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6F68E949" w:rsidR="009E427A" w:rsidRPr="00F41C50" w:rsidRDefault="0050335F" w:rsidP="005A4371">
      <w:pPr>
        <w:jc w:val="right"/>
        <w:rPr>
          <w:rFonts w:ascii="Arial" w:hAnsi="Arial" w:cs="Arial"/>
          <w:sz w:val="23"/>
          <w:szCs w:val="23"/>
        </w:rPr>
      </w:pPr>
      <w:r>
        <w:rPr>
          <w:rFonts w:ascii="Arial" w:hAnsi="Arial" w:cs="Arial"/>
          <w:sz w:val="23"/>
          <w:szCs w:val="23"/>
        </w:rPr>
        <w:t xml:space="preserve">August </w:t>
      </w:r>
      <w:r w:rsidR="00C808D1">
        <w:rPr>
          <w:rFonts w:ascii="Arial" w:hAnsi="Arial" w:cs="Arial"/>
          <w:sz w:val="23"/>
          <w:szCs w:val="23"/>
        </w:rPr>
        <w:t>19</w:t>
      </w:r>
      <w:r>
        <w:rPr>
          <w:rFonts w:ascii="Arial" w:hAnsi="Arial" w:cs="Arial"/>
          <w:sz w:val="23"/>
          <w:szCs w:val="23"/>
        </w:rPr>
        <w:t>, 2022</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5C7F1A1F"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458067B1" w14:textId="4003640F" w:rsidR="00CD291E" w:rsidRDefault="009E0440" w:rsidP="00471E7B">
      <w:pPr>
        <w:jc w:val="center"/>
        <w:rPr>
          <w:rFonts w:ascii="Arial" w:hAnsi="Arial" w:cs="Arial"/>
          <w:b/>
          <w:sz w:val="24"/>
          <w:szCs w:val="24"/>
        </w:rPr>
      </w:pPr>
      <w:bookmarkStart w:id="1" w:name="_Hlk5096057"/>
      <w:r>
        <w:rPr>
          <w:rFonts w:ascii="Arial" w:hAnsi="Arial" w:cs="Arial"/>
          <w:b/>
          <w:sz w:val="24"/>
          <w:szCs w:val="24"/>
        </w:rPr>
        <w:t>National Guardian Life Insurance Company Sponsor</w:t>
      </w:r>
      <w:r w:rsidR="009C7916">
        <w:rPr>
          <w:rFonts w:ascii="Arial" w:hAnsi="Arial" w:cs="Arial"/>
          <w:b/>
          <w:sz w:val="24"/>
          <w:szCs w:val="24"/>
        </w:rPr>
        <w:t>s</w:t>
      </w:r>
      <w:r>
        <w:rPr>
          <w:rFonts w:ascii="Arial" w:hAnsi="Arial" w:cs="Arial"/>
          <w:b/>
          <w:sz w:val="24"/>
          <w:szCs w:val="24"/>
        </w:rPr>
        <w:t xml:space="preserve"> </w:t>
      </w:r>
      <w:r w:rsidR="00592BEA">
        <w:rPr>
          <w:rFonts w:ascii="Arial" w:hAnsi="Arial" w:cs="Arial"/>
          <w:b/>
          <w:sz w:val="24"/>
          <w:szCs w:val="24"/>
        </w:rPr>
        <w:t>the</w:t>
      </w:r>
    </w:p>
    <w:p w14:paraId="27DF525D" w14:textId="1758F271" w:rsidR="00404255" w:rsidRPr="00592BEA" w:rsidRDefault="009E0440" w:rsidP="00592BEA">
      <w:pPr>
        <w:jc w:val="center"/>
        <w:rPr>
          <w:rFonts w:ascii="Arial" w:hAnsi="Arial" w:cs="Arial"/>
          <w:b/>
          <w:sz w:val="24"/>
          <w:szCs w:val="24"/>
        </w:rPr>
      </w:pPr>
      <w:r>
        <w:rPr>
          <w:rFonts w:ascii="Arial" w:hAnsi="Arial" w:cs="Arial"/>
          <w:b/>
          <w:sz w:val="24"/>
          <w:szCs w:val="24"/>
        </w:rPr>
        <w:t>202</w:t>
      </w:r>
      <w:r w:rsidR="0050335F">
        <w:rPr>
          <w:rFonts w:ascii="Arial" w:hAnsi="Arial" w:cs="Arial"/>
          <w:b/>
          <w:sz w:val="24"/>
          <w:szCs w:val="24"/>
        </w:rPr>
        <w:t>2</w:t>
      </w:r>
      <w:r>
        <w:rPr>
          <w:rFonts w:ascii="Arial" w:hAnsi="Arial" w:cs="Arial"/>
          <w:b/>
          <w:sz w:val="24"/>
          <w:szCs w:val="24"/>
        </w:rPr>
        <w:t xml:space="preserve"> Conference of African American Financial Professionals</w:t>
      </w:r>
    </w:p>
    <w:p w14:paraId="671A70B4" w14:textId="77777777" w:rsidR="006D7600" w:rsidRPr="00755996" w:rsidRDefault="006D7600" w:rsidP="006D7600">
      <w:pPr>
        <w:rPr>
          <w:rFonts w:ascii="Arial" w:hAnsi="Arial" w:cs="Arial"/>
        </w:rPr>
      </w:pPr>
    </w:p>
    <w:p w14:paraId="0A571A17" w14:textId="03EA9230" w:rsidR="004F710D" w:rsidRDefault="00D32F0B" w:rsidP="004F710D">
      <w:pPr>
        <w:rPr>
          <w:rFonts w:ascii="Arial" w:hAnsi="Arial" w:cs="Arial"/>
        </w:rPr>
      </w:pPr>
      <w:r w:rsidRPr="00755996">
        <w:rPr>
          <w:rFonts w:ascii="Arial" w:hAnsi="Arial" w:cs="Arial"/>
        </w:rPr>
        <w:t xml:space="preserve">Madison, Wis. </w:t>
      </w:r>
      <w:r w:rsidR="00A027ED">
        <w:rPr>
          <w:rFonts w:ascii="Arial" w:hAnsi="Arial" w:cs="Arial"/>
        </w:rPr>
        <w:t>(</w:t>
      </w:r>
      <w:r w:rsidR="0050335F">
        <w:rPr>
          <w:rFonts w:ascii="Arial" w:hAnsi="Arial" w:cs="Arial"/>
        </w:rPr>
        <w:t xml:space="preserve">August </w:t>
      </w:r>
      <w:r w:rsidR="00C808D1">
        <w:rPr>
          <w:rFonts w:ascii="Arial" w:hAnsi="Arial" w:cs="Arial"/>
        </w:rPr>
        <w:t>19</w:t>
      </w:r>
      <w:r w:rsidR="0050335F">
        <w:rPr>
          <w:rFonts w:ascii="Arial" w:hAnsi="Arial" w:cs="Arial"/>
        </w:rPr>
        <w:t>, 2022</w:t>
      </w:r>
      <w:r w:rsidR="00030590" w:rsidRPr="00755996">
        <w:rPr>
          <w:rFonts w:ascii="Arial" w:hAnsi="Arial" w:cs="Arial"/>
        </w:rPr>
        <w:t>) –</w:t>
      </w:r>
      <w:r w:rsidR="006D7600" w:rsidRPr="00755996">
        <w:rPr>
          <w:rFonts w:ascii="Arial" w:hAnsi="Arial" w:cs="Arial"/>
        </w:rPr>
        <w:t xml:space="preserve"> </w:t>
      </w:r>
      <w:r w:rsidR="004F710D">
        <w:rPr>
          <w:rFonts w:ascii="Arial" w:hAnsi="Arial" w:cs="Arial"/>
        </w:rPr>
        <w:t>National Guardian Life Insurance Company (NGL) is pleased to be a Platinum Sponsor of the 16</w:t>
      </w:r>
      <w:r w:rsidR="004F710D" w:rsidRPr="004E005D">
        <w:rPr>
          <w:rFonts w:ascii="Arial" w:hAnsi="Arial" w:cs="Arial"/>
          <w:vertAlign w:val="superscript"/>
        </w:rPr>
        <w:t>th</w:t>
      </w:r>
      <w:r w:rsidR="004F710D">
        <w:rPr>
          <w:rFonts w:ascii="Arial" w:hAnsi="Arial" w:cs="Arial"/>
        </w:rPr>
        <w:t xml:space="preserve"> Annual </w:t>
      </w:r>
      <w:hyperlink r:id="rId8" w:history="1">
        <w:r w:rsidR="004F710D" w:rsidRPr="00C434AA">
          <w:rPr>
            <w:rStyle w:val="Hyperlink"/>
            <w:rFonts w:ascii="Arial" w:hAnsi="Arial" w:cs="Arial"/>
          </w:rPr>
          <w:t>Conference of African American Financial Professionals</w:t>
        </w:r>
      </w:hyperlink>
      <w:r w:rsidR="004F710D">
        <w:rPr>
          <w:rFonts w:ascii="Arial" w:hAnsi="Arial" w:cs="Arial"/>
        </w:rPr>
        <w:t xml:space="preserve"> (CAAFP)</w:t>
      </w:r>
      <w:r w:rsidR="00C434AA">
        <w:rPr>
          <w:rFonts w:ascii="Arial" w:hAnsi="Arial" w:cs="Arial"/>
        </w:rPr>
        <w:t xml:space="preserve"> held in Washington, D.C</w:t>
      </w:r>
      <w:r w:rsidR="004F710D">
        <w:rPr>
          <w:rFonts w:ascii="Arial" w:hAnsi="Arial" w:cs="Arial"/>
        </w:rPr>
        <w:t xml:space="preserve">. This is the third consecutive year NGL has sponsored the event with it being the first time </w:t>
      </w:r>
      <w:r w:rsidR="00C434AA">
        <w:rPr>
          <w:rFonts w:ascii="Arial" w:hAnsi="Arial" w:cs="Arial"/>
        </w:rPr>
        <w:t>NGL employees were able to attend</w:t>
      </w:r>
      <w:r w:rsidR="004F710D">
        <w:rPr>
          <w:rFonts w:ascii="Arial" w:hAnsi="Arial" w:cs="Arial"/>
        </w:rPr>
        <w:t xml:space="preserve"> in-person since the pandemic began. Hosted by </w:t>
      </w:r>
      <w:hyperlink r:id="rId9" w:history="1">
        <w:r w:rsidR="004F710D" w:rsidRPr="000919CD">
          <w:rPr>
            <w:rStyle w:val="Hyperlink"/>
            <w:rFonts w:ascii="Arial" w:hAnsi="Arial" w:cs="Arial"/>
          </w:rPr>
          <w:t>The American College of Financial Services</w:t>
        </w:r>
      </w:hyperlink>
      <w:r w:rsidR="004F710D">
        <w:rPr>
          <w:rFonts w:ascii="Arial" w:hAnsi="Arial" w:cs="Arial"/>
        </w:rPr>
        <w:t xml:space="preserve">, the conference </w:t>
      </w:r>
      <w:r w:rsidR="00C434AA">
        <w:rPr>
          <w:rFonts w:ascii="Arial" w:hAnsi="Arial" w:cs="Arial"/>
        </w:rPr>
        <w:t>was</w:t>
      </w:r>
      <w:r w:rsidR="004F710D">
        <w:rPr>
          <w:rFonts w:ascii="Arial" w:hAnsi="Arial" w:cs="Arial"/>
        </w:rPr>
        <w:t xml:space="preserve"> August 8-10 and is the largest gathering of African American financial professionals that provides an opportunity for education, networking, and engagement. </w:t>
      </w:r>
    </w:p>
    <w:p w14:paraId="0E4398E9" w14:textId="524DEBC6" w:rsidR="00CC6A75" w:rsidRDefault="00CC6A75" w:rsidP="004F710D">
      <w:pPr>
        <w:rPr>
          <w:rFonts w:ascii="Arial" w:hAnsi="Arial" w:cs="Arial"/>
        </w:rPr>
      </w:pPr>
    </w:p>
    <w:p w14:paraId="125AEF90" w14:textId="7BDD8D13" w:rsidR="00CC6A75" w:rsidRDefault="00CC6A75" w:rsidP="004F710D">
      <w:pPr>
        <w:rPr>
          <w:rFonts w:ascii="Arial" w:hAnsi="Arial" w:cs="Arial"/>
        </w:rPr>
      </w:pPr>
      <w:r>
        <w:rPr>
          <w:rFonts w:ascii="Arial" w:hAnsi="Arial" w:cs="Arial"/>
        </w:rPr>
        <w:t xml:space="preserve">“The CAAFP was one of the best conferences I have attended,” shared </w:t>
      </w:r>
      <w:r w:rsidRPr="00CC6A75">
        <w:rPr>
          <w:rFonts w:ascii="Arial" w:hAnsi="Arial" w:cs="Arial"/>
          <w:b/>
          <w:bCs/>
        </w:rPr>
        <w:t>Christin Blotz</w:t>
      </w:r>
      <w:r>
        <w:rPr>
          <w:rFonts w:ascii="Arial" w:hAnsi="Arial" w:cs="Arial"/>
        </w:rPr>
        <w:t>, Talent Development &amp; DEI Partner at NGL. “At NGL,</w:t>
      </w:r>
      <w:r w:rsidR="00C77902">
        <w:rPr>
          <w:rFonts w:ascii="Arial" w:hAnsi="Arial" w:cs="Arial"/>
        </w:rPr>
        <w:t xml:space="preserve"> we</w:t>
      </w:r>
      <w:r>
        <w:rPr>
          <w:rFonts w:ascii="Arial" w:hAnsi="Arial" w:cs="Arial"/>
        </w:rPr>
        <w:t xml:space="preserve"> are committed to supporting diversity, equity and inclusion and we are proud to be an ally and help foster change in the financial services </w:t>
      </w:r>
      <w:r w:rsidR="00C77902">
        <w:rPr>
          <w:rFonts w:ascii="Arial" w:hAnsi="Arial" w:cs="Arial"/>
        </w:rPr>
        <w:t xml:space="preserve">industry </w:t>
      </w:r>
      <w:r>
        <w:rPr>
          <w:rFonts w:ascii="Arial" w:hAnsi="Arial" w:cs="Arial"/>
        </w:rPr>
        <w:t xml:space="preserve">that </w:t>
      </w:r>
      <w:r w:rsidR="00C77902">
        <w:rPr>
          <w:rFonts w:ascii="Arial" w:hAnsi="Arial" w:cs="Arial"/>
        </w:rPr>
        <w:t xml:space="preserve">create opportunities and </w:t>
      </w:r>
      <w:r>
        <w:rPr>
          <w:rFonts w:ascii="Arial" w:hAnsi="Arial" w:cs="Arial"/>
        </w:rPr>
        <w:t xml:space="preserve">lead to economic empowerment for Black communities.” </w:t>
      </w:r>
    </w:p>
    <w:p w14:paraId="36792894" w14:textId="611690A7" w:rsidR="00CC6A75" w:rsidRDefault="00CC6A75" w:rsidP="004F710D">
      <w:pPr>
        <w:rPr>
          <w:rFonts w:ascii="Arial" w:hAnsi="Arial" w:cs="Arial"/>
        </w:rPr>
      </w:pPr>
    </w:p>
    <w:p w14:paraId="39B83D2C" w14:textId="0D67AD9B" w:rsidR="00CC6A75" w:rsidRDefault="00CC6A75" w:rsidP="004F710D">
      <w:pPr>
        <w:rPr>
          <w:rFonts w:ascii="Arial" w:hAnsi="Arial" w:cs="Arial"/>
        </w:rPr>
      </w:pPr>
      <w:r>
        <w:rPr>
          <w:rFonts w:ascii="Arial" w:hAnsi="Arial" w:cs="Arial"/>
        </w:rPr>
        <w:t>In addition to attending the conference, Blotz introduced</w:t>
      </w:r>
      <w:r w:rsidR="00C77902">
        <w:rPr>
          <w:rFonts w:ascii="Arial" w:hAnsi="Arial" w:cs="Arial"/>
        </w:rPr>
        <w:t xml:space="preserve"> keynote speakers, </w:t>
      </w:r>
      <w:r w:rsidR="00C77902" w:rsidRPr="00C77902">
        <w:rPr>
          <w:rFonts w:ascii="Arial" w:hAnsi="Arial" w:cs="Arial"/>
          <w:b/>
          <w:bCs/>
        </w:rPr>
        <w:t>George Nichols</w:t>
      </w:r>
      <w:r w:rsidR="00C77902">
        <w:rPr>
          <w:rFonts w:ascii="Arial" w:hAnsi="Arial" w:cs="Arial"/>
        </w:rPr>
        <w:t xml:space="preserve">, President &amp; CEO of The American College of Financial Services and </w:t>
      </w:r>
      <w:r w:rsidR="00C77902" w:rsidRPr="00C77902">
        <w:rPr>
          <w:rFonts w:ascii="Arial" w:hAnsi="Arial" w:cs="Arial"/>
          <w:b/>
          <w:bCs/>
        </w:rPr>
        <w:t>Jacob Pruitt</w:t>
      </w:r>
      <w:r w:rsidR="00C77902">
        <w:rPr>
          <w:rFonts w:ascii="Arial" w:hAnsi="Arial" w:cs="Arial"/>
        </w:rPr>
        <w:t xml:space="preserve">, President of Fidelity Charitable. During their keynote session they highlight family inspiration and values, philanthropy, and business and community leadership. </w:t>
      </w:r>
    </w:p>
    <w:p w14:paraId="4AA4E0A4" w14:textId="5C62C86B" w:rsidR="00A65466" w:rsidRPr="00C77902" w:rsidRDefault="004F710D" w:rsidP="006D7600">
      <w:pPr>
        <w:rPr>
          <w:rFonts w:ascii="Arial" w:hAnsi="Arial" w:cs="Arial"/>
        </w:rPr>
      </w:pPr>
      <w:r>
        <w:rPr>
          <w:rFonts w:ascii="Arial" w:hAnsi="Arial" w:cs="Arial"/>
        </w:rPr>
        <w:t xml:space="preserve"> </w:t>
      </w:r>
    </w:p>
    <w:p w14:paraId="324ACE78" w14:textId="77777777"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p>
    <w:p w14:paraId="1B423A95" w14:textId="6C22CEFB" w:rsidR="00D17D77" w:rsidRP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10"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A620B7" w:rsidRDefault="00C91580" w:rsidP="00E73251">
      <w:pPr>
        <w:rPr>
          <w:rFonts w:ascii="Arial" w:hAnsi="Arial" w:cs="Arial"/>
          <w:sz w:val="20"/>
          <w:szCs w:val="20"/>
        </w:rPr>
      </w:pPr>
    </w:p>
    <w:p w14:paraId="1CD36A22" w14:textId="77777777" w:rsidR="00E73251" w:rsidRPr="00A620B7" w:rsidRDefault="00E73251" w:rsidP="00E73251">
      <w:pPr>
        <w:shd w:val="clear" w:color="auto" w:fill="FFFFFF"/>
        <w:rPr>
          <w:rFonts w:ascii="Arial" w:eastAsia="Times New Roman" w:hAnsi="Arial" w:cs="Arial"/>
          <w:sz w:val="20"/>
          <w:szCs w:val="20"/>
        </w:rPr>
      </w:pPr>
      <w:r w:rsidRPr="00A620B7">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6C8F24D3"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r w:rsidR="0095091E">
        <w:rPr>
          <w:rFonts w:ascii="Arial" w:eastAsia="Times New Roman" w:hAnsi="Arial" w:cs="Arial"/>
          <w:sz w:val="20"/>
          <w:szCs w:val="20"/>
        </w:rPr>
        <w:t>CAAFP</w:t>
      </w:r>
      <w:bookmarkEnd w:id="1"/>
      <w:r w:rsidR="00C77902">
        <w:rPr>
          <w:rFonts w:ascii="Arial" w:eastAsia="Times New Roman" w:hAnsi="Arial" w:cs="Arial"/>
          <w:sz w:val="20"/>
          <w:szCs w:val="20"/>
        </w:rPr>
        <w:t>82022</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Calibri"/>
    <w:panose1 w:val="02000603060000020004"/>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D4A"/>
    <w:rsid w:val="00010F55"/>
    <w:rsid w:val="00016E8D"/>
    <w:rsid w:val="00030590"/>
    <w:rsid w:val="00033F25"/>
    <w:rsid w:val="00042B76"/>
    <w:rsid w:val="00046905"/>
    <w:rsid w:val="000578DE"/>
    <w:rsid w:val="000619A2"/>
    <w:rsid w:val="0006585D"/>
    <w:rsid w:val="00066077"/>
    <w:rsid w:val="00073AAE"/>
    <w:rsid w:val="0008665D"/>
    <w:rsid w:val="000919CD"/>
    <w:rsid w:val="000A3FBD"/>
    <w:rsid w:val="000A63AE"/>
    <w:rsid w:val="000B30B6"/>
    <w:rsid w:val="000B60D1"/>
    <w:rsid w:val="000C47BF"/>
    <w:rsid w:val="000D044E"/>
    <w:rsid w:val="000E0405"/>
    <w:rsid w:val="000F29E6"/>
    <w:rsid w:val="00133C3F"/>
    <w:rsid w:val="0013582E"/>
    <w:rsid w:val="0013727F"/>
    <w:rsid w:val="0015438D"/>
    <w:rsid w:val="001572FC"/>
    <w:rsid w:val="001640F5"/>
    <w:rsid w:val="00167C3C"/>
    <w:rsid w:val="00177161"/>
    <w:rsid w:val="001828FC"/>
    <w:rsid w:val="0019520A"/>
    <w:rsid w:val="001C41F2"/>
    <w:rsid w:val="001F29E3"/>
    <w:rsid w:val="001F53E4"/>
    <w:rsid w:val="00203760"/>
    <w:rsid w:val="0022506B"/>
    <w:rsid w:val="00226752"/>
    <w:rsid w:val="0024698D"/>
    <w:rsid w:val="0026722D"/>
    <w:rsid w:val="00267D2E"/>
    <w:rsid w:val="00285468"/>
    <w:rsid w:val="0028637E"/>
    <w:rsid w:val="00287447"/>
    <w:rsid w:val="0029377B"/>
    <w:rsid w:val="00297B94"/>
    <w:rsid w:val="002A499A"/>
    <w:rsid w:val="002C6E91"/>
    <w:rsid w:val="002C7362"/>
    <w:rsid w:val="002C7B30"/>
    <w:rsid w:val="002F0591"/>
    <w:rsid w:val="002F453F"/>
    <w:rsid w:val="00301FEF"/>
    <w:rsid w:val="003022D1"/>
    <w:rsid w:val="00311C7F"/>
    <w:rsid w:val="003144C6"/>
    <w:rsid w:val="003342D2"/>
    <w:rsid w:val="00341CBF"/>
    <w:rsid w:val="003424B5"/>
    <w:rsid w:val="003438AD"/>
    <w:rsid w:val="003703F5"/>
    <w:rsid w:val="0039325D"/>
    <w:rsid w:val="00393887"/>
    <w:rsid w:val="003946CD"/>
    <w:rsid w:val="003A62D4"/>
    <w:rsid w:val="003A7D91"/>
    <w:rsid w:val="003B1577"/>
    <w:rsid w:val="003B671F"/>
    <w:rsid w:val="003D55D7"/>
    <w:rsid w:val="003E5EE3"/>
    <w:rsid w:val="003F13A0"/>
    <w:rsid w:val="003F397C"/>
    <w:rsid w:val="00404255"/>
    <w:rsid w:val="00416AB8"/>
    <w:rsid w:val="00422B60"/>
    <w:rsid w:val="00440F5C"/>
    <w:rsid w:val="00462E4F"/>
    <w:rsid w:val="004653A8"/>
    <w:rsid w:val="004670D8"/>
    <w:rsid w:val="00471BB7"/>
    <w:rsid w:val="00471E7B"/>
    <w:rsid w:val="0048587E"/>
    <w:rsid w:val="004864A8"/>
    <w:rsid w:val="004A51EF"/>
    <w:rsid w:val="004E5D77"/>
    <w:rsid w:val="004F3879"/>
    <w:rsid w:val="004F710D"/>
    <w:rsid w:val="0050335F"/>
    <w:rsid w:val="00520DC2"/>
    <w:rsid w:val="00522BDD"/>
    <w:rsid w:val="005319BC"/>
    <w:rsid w:val="00546D7B"/>
    <w:rsid w:val="005778B8"/>
    <w:rsid w:val="00580C6A"/>
    <w:rsid w:val="005815C1"/>
    <w:rsid w:val="00584A7C"/>
    <w:rsid w:val="00592BEA"/>
    <w:rsid w:val="00594F87"/>
    <w:rsid w:val="00597B0B"/>
    <w:rsid w:val="005A034F"/>
    <w:rsid w:val="005A34AC"/>
    <w:rsid w:val="005A4371"/>
    <w:rsid w:val="005B57A7"/>
    <w:rsid w:val="005C11F2"/>
    <w:rsid w:val="005C3E7A"/>
    <w:rsid w:val="005E0733"/>
    <w:rsid w:val="005E1DF9"/>
    <w:rsid w:val="005F6B81"/>
    <w:rsid w:val="0060492C"/>
    <w:rsid w:val="00612F3F"/>
    <w:rsid w:val="0063203A"/>
    <w:rsid w:val="00636F37"/>
    <w:rsid w:val="006432C8"/>
    <w:rsid w:val="00654BCB"/>
    <w:rsid w:val="0066310A"/>
    <w:rsid w:val="0066379B"/>
    <w:rsid w:val="00672B40"/>
    <w:rsid w:val="006B03AA"/>
    <w:rsid w:val="006B049B"/>
    <w:rsid w:val="006B24F4"/>
    <w:rsid w:val="006B4764"/>
    <w:rsid w:val="006D7600"/>
    <w:rsid w:val="006E4EC5"/>
    <w:rsid w:val="006E6C93"/>
    <w:rsid w:val="006F3319"/>
    <w:rsid w:val="00711200"/>
    <w:rsid w:val="00714DAB"/>
    <w:rsid w:val="00716144"/>
    <w:rsid w:val="00716A93"/>
    <w:rsid w:val="007231A5"/>
    <w:rsid w:val="00725BC3"/>
    <w:rsid w:val="00731355"/>
    <w:rsid w:val="00735A25"/>
    <w:rsid w:val="007470ED"/>
    <w:rsid w:val="0075144C"/>
    <w:rsid w:val="00755996"/>
    <w:rsid w:val="00760351"/>
    <w:rsid w:val="00772B0F"/>
    <w:rsid w:val="00793F26"/>
    <w:rsid w:val="0079475F"/>
    <w:rsid w:val="007A1A20"/>
    <w:rsid w:val="007C342E"/>
    <w:rsid w:val="007C7F3D"/>
    <w:rsid w:val="007F500A"/>
    <w:rsid w:val="007F54CF"/>
    <w:rsid w:val="007F6760"/>
    <w:rsid w:val="00817A1A"/>
    <w:rsid w:val="00817A31"/>
    <w:rsid w:val="0082202D"/>
    <w:rsid w:val="008248AD"/>
    <w:rsid w:val="00825345"/>
    <w:rsid w:val="00825741"/>
    <w:rsid w:val="00826CAC"/>
    <w:rsid w:val="00831B73"/>
    <w:rsid w:val="0085008B"/>
    <w:rsid w:val="00873165"/>
    <w:rsid w:val="008834F8"/>
    <w:rsid w:val="008B6267"/>
    <w:rsid w:val="008C3AA3"/>
    <w:rsid w:val="008C43AF"/>
    <w:rsid w:val="008D2A9E"/>
    <w:rsid w:val="008D2D3C"/>
    <w:rsid w:val="008E3E37"/>
    <w:rsid w:val="008F46E2"/>
    <w:rsid w:val="00924F14"/>
    <w:rsid w:val="009267D4"/>
    <w:rsid w:val="00930437"/>
    <w:rsid w:val="009360CF"/>
    <w:rsid w:val="0093667F"/>
    <w:rsid w:val="0095091E"/>
    <w:rsid w:val="00952F6D"/>
    <w:rsid w:val="00957618"/>
    <w:rsid w:val="00965ECA"/>
    <w:rsid w:val="00967CF4"/>
    <w:rsid w:val="00974355"/>
    <w:rsid w:val="009758A6"/>
    <w:rsid w:val="0098086F"/>
    <w:rsid w:val="00982475"/>
    <w:rsid w:val="00990DDF"/>
    <w:rsid w:val="00994579"/>
    <w:rsid w:val="009B6B97"/>
    <w:rsid w:val="009C6714"/>
    <w:rsid w:val="009C7916"/>
    <w:rsid w:val="009D0742"/>
    <w:rsid w:val="009E0440"/>
    <w:rsid w:val="009E2CFE"/>
    <w:rsid w:val="009E427A"/>
    <w:rsid w:val="009E5AC8"/>
    <w:rsid w:val="009E7871"/>
    <w:rsid w:val="009F1122"/>
    <w:rsid w:val="009F7B8C"/>
    <w:rsid w:val="00A027ED"/>
    <w:rsid w:val="00A06B66"/>
    <w:rsid w:val="00A449BD"/>
    <w:rsid w:val="00A4586A"/>
    <w:rsid w:val="00A620B7"/>
    <w:rsid w:val="00A627F9"/>
    <w:rsid w:val="00A65466"/>
    <w:rsid w:val="00A8560B"/>
    <w:rsid w:val="00A87545"/>
    <w:rsid w:val="00A96A1A"/>
    <w:rsid w:val="00AB7F09"/>
    <w:rsid w:val="00AD2792"/>
    <w:rsid w:val="00AE2F13"/>
    <w:rsid w:val="00AE343C"/>
    <w:rsid w:val="00AE3EDA"/>
    <w:rsid w:val="00AF45AB"/>
    <w:rsid w:val="00B14746"/>
    <w:rsid w:val="00B23A2A"/>
    <w:rsid w:val="00B23E30"/>
    <w:rsid w:val="00B25816"/>
    <w:rsid w:val="00B276BF"/>
    <w:rsid w:val="00B30D8E"/>
    <w:rsid w:val="00B379ED"/>
    <w:rsid w:val="00B40499"/>
    <w:rsid w:val="00B44CD8"/>
    <w:rsid w:val="00B61605"/>
    <w:rsid w:val="00B66DC8"/>
    <w:rsid w:val="00B7012F"/>
    <w:rsid w:val="00B70AAA"/>
    <w:rsid w:val="00B76D68"/>
    <w:rsid w:val="00B925D3"/>
    <w:rsid w:val="00B92AEC"/>
    <w:rsid w:val="00BA5F15"/>
    <w:rsid w:val="00BC59F9"/>
    <w:rsid w:val="00BF0C08"/>
    <w:rsid w:val="00C01EB3"/>
    <w:rsid w:val="00C03530"/>
    <w:rsid w:val="00C2174A"/>
    <w:rsid w:val="00C24842"/>
    <w:rsid w:val="00C3062E"/>
    <w:rsid w:val="00C4096A"/>
    <w:rsid w:val="00C41AF8"/>
    <w:rsid w:val="00C434AA"/>
    <w:rsid w:val="00C67ECE"/>
    <w:rsid w:val="00C718AD"/>
    <w:rsid w:val="00C77902"/>
    <w:rsid w:val="00C808D1"/>
    <w:rsid w:val="00C8442A"/>
    <w:rsid w:val="00C8547C"/>
    <w:rsid w:val="00C91580"/>
    <w:rsid w:val="00C93A6F"/>
    <w:rsid w:val="00C96EB3"/>
    <w:rsid w:val="00CA212F"/>
    <w:rsid w:val="00CB1326"/>
    <w:rsid w:val="00CB7B71"/>
    <w:rsid w:val="00CC2990"/>
    <w:rsid w:val="00CC6A75"/>
    <w:rsid w:val="00CD291E"/>
    <w:rsid w:val="00CE4DC0"/>
    <w:rsid w:val="00CF4912"/>
    <w:rsid w:val="00D022C2"/>
    <w:rsid w:val="00D06BB6"/>
    <w:rsid w:val="00D07F45"/>
    <w:rsid w:val="00D146FF"/>
    <w:rsid w:val="00D17D77"/>
    <w:rsid w:val="00D20816"/>
    <w:rsid w:val="00D21A18"/>
    <w:rsid w:val="00D32F0B"/>
    <w:rsid w:val="00D346BC"/>
    <w:rsid w:val="00D4298C"/>
    <w:rsid w:val="00D439DE"/>
    <w:rsid w:val="00D51C80"/>
    <w:rsid w:val="00D56BF2"/>
    <w:rsid w:val="00D651D4"/>
    <w:rsid w:val="00D729A7"/>
    <w:rsid w:val="00D7711A"/>
    <w:rsid w:val="00D830AB"/>
    <w:rsid w:val="00D854A3"/>
    <w:rsid w:val="00D9240C"/>
    <w:rsid w:val="00DA601F"/>
    <w:rsid w:val="00DB56B3"/>
    <w:rsid w:val="00DB5A74"/>
    <w:rsid w:val="00DB74A3"/>
    <w:rsid w:val="00DC5BA7"/>
    <w:rsid w:val="00DE04C1"/>
    <w:rsid w:val="00DE188C"/>
    <w:rsid w:val="00DE557E"/>
    <w:rsid w:val="00DF5AFA"/>
    <w:rsid w:val="00E00E66"/>
    <w:rsid w:val="00E07D55"/>
    <w:rsid w:val="00E122B2"/>
    <w:rsid w:val="00E32136"/>
    <w:rsid w:val="00E409E1"/>
    <w:rsid w:val="00E42D30"/>
    <w:rsid w:val="00E465BA"/>
    <w:rsid w:val="00E73251"/>
    <w:rsid w:val="00E7733B"/>
    <w:rsid w:val="00E8179C"/>
    <w:rsid w:val="00E82BB8"/>
    <w:rsid w:val="00E87D33"/>
    <w:rsid w:val="00E914E1"/>
    <w:rsid w:val="00E920BF"/>
    <w:rsid w:val="00EC04D6"/>
    <w:rsid w:val="00EC502E"/>
    <w:rsid w:val="00EE2909"/>
    <w:rsid w:val="00F04AF7"/>
    <w:rsid w:val="00F05B21"/>
    <w:rsid w:val="00F1760B"/>
    <w:rsid w:val="00F21978"/>
    <w:rsid w:val="00F24A36"/>
    <w:rsid w:val="00F27E3E"/>
    <w:rsid w:val="00F33E37"/>
    <w:rsid w:val="00F35E21"/>
    <w:rsid w:val="00F41C50"/>
    <w:rsid w:val="00F54E50"/>
    <w:rsid w:val="00F55162"/>
    <w:rsid w:val="00F621AD"/>
    <w:rsid w:val="00F63018"/>
    <w:rsid w:val="00F92672"/>
    <w:rsid w:val="00FA103E"/>
    <w:rsid w:val="00FB4E26"/>
    <w:rsid w:val="00FB4F63"/>
    <w:rsid w:val="00FC2DF7"/>
    <w:rsid w:val="00FC7743"/>
    <w:rsid w:val="00FD3F88"/>
    <w:rsid w:val="00FD5531"/>
    <w:rsid w:val="00FE0589"/>
    <w:rsid w:val="00FF3C5A"/>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F3A009"/>
  <w15:docId w15:val="{4D75FA17-F455-4D1E-9118-30EF9622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39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vent.com/event/2fa263c9-7cce-429b-946a-a6d3d58c8f2c/summary" TargetMode="External"/><Relationship Id="rId3" Type="http://schemas.openxmlformats.org/officeDocument/2006/relationships/settings" Target="settings.xml"/><Relationship Id="rId7" Type="http://schemas.openxmlformats.org/officeDocument/2006/relationships/hyperlink" Target="https://www.nglic.com/newsro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linkedin.com/company/national-guardian-life-insurance-company" TargetMode="External"/><Relationship Id="rId4" Type="http://schemas.openxmlformats.org/officeDocument/2006/relationships/webSettings" Target="webSettings.xml"/><Relationship Id="rId9" Type="http://schemas.openxmlformats.org/officeDocument/2006/relationships/hyperlink" Target="https://www.theamerican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6</cp:revision>
  <cp:lastPrinted>2019-03-05T18:43:00Z</cp:lastPrinted>
  <dcterms:created xsi:type="dcterms:W3CDTF">2022-06-18T13:17:00Z</dcterms:created>
  <dcterms:modified xsi:type="dcterms:W3CDTF">2022-08-18T18:58:00Z</dcterms:modified>
</cp:coreProperties>
</file>